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53E23" w14:textId="5FA7835F" w:rsidR="00A762DB" w:rsidRPr="00AA2432" w:rsidRDefault="00A762DB" w:rsidP="00AD2B74">
      <w:pPr>
        <w:rPr>
          <w:b/>
          <w:bCs/>
          <w:sz w:val="28"/>
          <w:szCs w:val="28"/>
        </w:rPr>
      </w:pPr>
      <w:r w:rsidRPr="00AA2432">
        <w:rPr>
          <w:b/>
          <w:bCs/>
          <w:sz w:val="28"/>
          <w:szCs w:val="28"/>
        </w:rPr>
        <w:t>Non-Participating Providers Required to Use Self-Service Tools for Claim Status and Claim Inquiry</w:t>
      </w:r>
      <w:r w:rsidR="003D093C" w:rsidRPr="00AA2432">
        <w:rPr>
          <w:b/>
          <w:bCs/>
          <w:sz w:val="28"/>
          <w:szCs w:val="28"/>
        </w:rPr>
        <w:t xml:space="preserve"> for Highmark Members</w:t>
      </w:r>
    </w:p>
    <w:p w14:paraId="75ECE4DC" w14:textId="26B21D14" w:rsidR="00AD2B74" w:rsidRPr="00AD2B74" w:rsidRDefault="00AD2B74" w:rsidP="00AD2B74">
      <w:pPr>
        <w:rPr>
          <w:sz w:val="22"/>
          <w:szCs w:val="22"/>
        </w:rPr>
      </w:pPr>
      <w:r w:rsidRPr="00AD2B74">
        <w:rPr>
          <w:sz w:val="22"/>
          <w:szCs w:val="22"/>
        </w:rPr>
        <w:t>Effective </w:t>
      </w:r>
      <w:r w:rsidR="00A60577" w:rsidRPr="00AD2B74">
        <w:rPr>
          <w:b/>
          <w:bCs/>
          <w:sz w:val="22"/>
          <w:szCs w:val="22"/>
        </w:rPr>
        <w:t>Sept. 30, 2024</w:t>
      </w:r>
      <w:r w:rsidRPr="00AD2B74">
        <w:rPr>
          <w:sz w:val="22"/>
          <w:szCs w:val="22"/>
        </w:rPr>
        <w:t xml:space="preserve">, all non-participating providers — those in Delaware, Pennsylvania, New York, and West Virginia who are not currently contracted with Highmark — will be required to use Availity or </w:t>
      </w:r>
      <w:r w:rsidR="005E1768" w:rsidRPr="00406EF4">
        <w:rPr>
          <w:sz w:val="22"/>
          <w:szCs w:val="22"/>
        </w:rPr>
        <w:t>Highmark’s</w:t>
      </w:r>
      <w:r w:rsidRPr="00AD2B74">
        <w:rPr>
          <w:sz w:val="22"/>
          <w:szCs w:val="22"/>
        </w:rPr>
        <w:t xml:space="preserve"> Interactive Voice Response (IVR) system to check claim status or submit a claim inquiry for a Highmark member.</w:t>
      </w:r>
    </w:p>
    <w:p w14:paraId="1C14C65B" w14:textId="77777777" w:rsidR="00AD2B74" w:rsidRDefault="00AD2B74" w:rsidP="00AD2B74">
      <w:pPr>
        <w:rPr>
          <w:sz w:val="22"/>
          <w:szCs w:val="22"/>
        </w:rPr>
      </w:pPr>
      <w:r w:rsidRPr="00AD2B74">
        <w:rPr>
          <w:sz w:val="22"/>
          <w:szCs w:val="22"/>
        </w:rPr>
        <w:t>This change is for commercial, Federal Employee Program (FEP), and BlueCard (Medicare Advantage excluded) claims.</w:t>
      </w:r>
    </w:p>
    <w:p w14:paraId="4706FE72" w14:textId="24F7777D" w:rsidR="00CF3B9F" w:rsidRPr="00524A33" w:rsidRDefault="00524A33" w:rsidP="00AD2B74">
      <w:pPr>
        <w:rPr>
          <w:b/>
          <w:bCs/>
          <w:sz w:val="22"/>
          <w:szCs w:val="22"/>
        </w:rPr>
      </w:pPr>
      <w:r w:rsidRPr="00524A33">
        <w:rPr>
          <w:b/>
          <w:bCs/>
          <w:sz w:val="22"/>
          <w:szCs w:val="22"/>
        </w:rPr>
        <w:t xml:space="preserve">All providers </w:t>
      </w:r>
      <w:r w:rsidR="00105818">
        <w:rPr>
          <w:b/>
          <w:bCs/>
          <w:sz w:val="22"/>
          <w:szCs w:val="22"/>
        </w:rPr>
        <w:t xml:space="preserve">in Highmark service areas </w:t>
      </w:r>
      <w:r w:rsidRPr="00524A33">
        <w:rPr>
          <w:b/>
          <w:bCs/>
          <w:sz w:val="22"/>
          <w:szCs w:val="22"/>
        </w:rPr>
        <w:t xml:space="preserve">who submit claims to Highmark </w:t>
      </w:r>
      <w:r w:rsidR="005C3193">
        <w:rPr>
          <w:b/>
          <w:bCs/>
          <w:sz w:val="22"/>
          <w:szCs w:val="22"/>
        </w:rPr>
        <w:t>c</w:t>
      </w:r>
      <w:r w:rsidRPr="00524A33">
        <w:rPr>
          <w:b/>
          <w:bCs/>
          <w:sz w:val="22"/>
          <w:szCs w:val="22"/>
        </w:rPr>
        <w:t xml:space="preserve">an check claim status or submit a claim inquiry in Availity or via our IVR system. </w:t>
      </w:r>
    </w:p>
    <w:p w14:paraId="640A6367" w14:textId="77777777" w:rsidR="00AD2B74" w:rsidRPr="00524A33" w:rsidRDefault="00AD2B74" w:rsidP="00524A33">
      <w:pPr>
        <w:pStyle w:val="ListParagraph"/>
        <w:numPr>
          <w:ilvl w:val="0"/>
          <w:numId w:val="2"/>
        </w:numPr>
        <w:rPr>
          <w:sz w:val="22"/>
          <w:szCs w:val="22"/>
        </w:rPr>
      </w:pPr>
      <w:r w:rsidRPr="00524A33">
        <w:rPr>
          <w:sz w:val="22"/>
          <w:szCs w:val="22"/>
        </w:rPr>
        <w:t>For out-of-area non-participating provider BlueCard claims for Highmark members, please use your local plan's provider portal to check status and submit claim inquiries.</w:t>
      </w:r>
    </w:p>
    <w:p w14:paraId="3F06EC65" w14:textId="7241106E" w:rsidR="00AD2B74" w:rsidRPr="00AD2B74" w:rsidRDefault="00735587" w:rsidP="00AD2B74">
      <w:pPr>
        <w:rPr>
          <w:sz w:val="22"/>
          <w:szCs w:val="22"/>
        </w:rPr>
      </w:pPr>
      <w:r>
        <w:rPr>
          <w:sz w:val="22"/>
          <w:szCs w:val="22"/>
        </w:rPr>
        <w:t>Highmark’s</w:t>
      </w:r>
      <w:r w:rsidR="00A3598C">
        <w:rPr>
          <w:sz w:val="22"/>
          <w:szCs w:val="22"/>
        </w:rPr>
        <w:t xml:space="preserve"> self-service tools</w:t>
      </w:r>
      <w:r w:rsidR="00AD2B74" w:rsidRPr="00AD2B74">
        <w:rPr>
          <w:sz w:val="22"/>
          <w:szCs w:val="22"/>
        </w:rPr>
        <w:t> are available 24/7 and can provide the quickest answers to your claim questions.</w:t>
      </w:r>
    </w:p>
    <w:p w14:paraId="46C6DD71" w14:textId="2B655F9A" w:rsidR="00AD2B74" w:rsidRPr="00AD2B74" w:rsidRDefault="00000000" w:rsidP="00AD2B74">
      <w:pPr>
        <w:numPr>
          <w:ilvl w:val="0"/>
          <w:numId w:val="1"/>
        </w:numPr>
        <w:rPr>
          <w:sz w:val="22"/>
          <w:szCs w:val="22"/>
        </w:rPr>
      </w:pPr>
      <w:hyperlink r:id="rId5" w:anchor="/login" w:history="1">
        <w:r w:rsidR="00AD2B74" w:rsidRPr="00AD2B74">
          <w:rPr>
            <w:rStyle w:val="Hyperlink"/>
            <w:b/>
            <w:bCs/>
            <w:sz w:val="22"/>
            <w:szCs w:val="22"/>
          </w:rPr>
          <w:t>Availity Essentials</w:t>
        </w:r>
      </w:hyperlink>
      <w:r w:rsidR="00AD2B74" w:rsidRPr="00AD2B74">
        <w:rPr>
          <w:b/>
          <w:bCs/>
          <w:sz w:val="22"/>
          <w:szCs w:val="22"/>
        </w:rPr>
        <w:t>, Highmark’s Provider Portal</w:t>
      </w:r>
      <w:r w:rsidR="00AD2B74" w:rsidRPr="00AD2B74">
        <w:rPr>
          <w:sz w:val="22"/>
          <w:szCs w:val="22"/>
        </w:rPr>
        <w:t> – the primary method for submitting transactions to Highmark.</w:t>
      </w:r>
    </w:p>
    <w:p w14:paraId="562A1B2E" w14:textId="77777777" w:rsidR="00AD2B74" w:rsidRPr="00AD2B74" w:rsidRDefault="00AD2B74" w:rsidP="00AD2B74">
      <w:pPr>
        <w:rPr>
          <w:sz w:val="22"/>
          <w:szCs w:val="22"/>
        </w:rPr>
      </w:pPr>
      <w:r w:rsidRPr="00AD2B74">
        <w:rPr>
          <w:sz w:val="22"/>
          <w:szCs w:val="22"/>
        </w:rPr>
        <w:t>Because Availity is a multi-payer platform, </w:t>
      </w:r>
      <w:r w:rsidRPr="00AD2B74">
        <w:rPr>
          <w:b/>
          <w:bCs/>
          <w:sz w:val="22"/>
          <w:szCs w:val="22"/>
        </w:rPr>
        <w:t>even if you are not contracted with Highmark</w:t>
      </w:r>
      <w:r w:rsidRPr="00AD2B74">
        <w:rPr>
          <w:sz w:val="22"/>
          <w:szCs w:val="22"/>
        </w:rPr>
        <w:t>, you can register your organization to transact with Highmark and other payers across the country.</w:t>
      </w:r>
    </w:p>
    <w:p w14:paraId="28619977" w14:textId="142C9213" w:rsidR="00AD2B74" w:rsidRPr="00AD2B74" w:rsidRDefault="00AD2B74" w:rsidP="00AD2B74">
      <w:pPr>
        <w:rPr>
          <w:sz w:val="22"/>
          <w:szCs w:val="22"/>
        </w:rPr>
      </w:pPr>
      <w:r w:rsidRPr="00AD2B74">
        <w:rPr>
          <w:sz w:val="22"/>
          <w:szCs w:val="22"/>
        </w:rPr>
        <w:t>If your organization is not already registered with </w:t>
      </w:r>
      <w:hyperlink r:id="rId6" w:history="1">
        <w:r w:rsidRPr="00AD2B74">
          <w:rPr>
            <w:rStyle w:val="Hyperlink"/>
            <w:sz w:val="22"/>
            <w:szCs w:val="22"/>
          </w:rPr>
          <w:t>Availity</w:t>
        </w:r>
      </w:hyperlink>
      <w:r w:rsidRPr="00AD2B74">
        <w:rPr>
          <w:sz w:val="22"/>
          <w:szCs w:val="22"/>
        </w:rPr>
        <w:t>, go to the </w:t>
      </w:r>
      <w:hyperlink r:id="rId7" w:anchor="/" w:history="1">
        <w:r w:rsidRPr="00AD2B74">
          <w:rPr>
            <w:rStyle w:val="Hyperlink"/>
            <w:sz w:val="22"/>
            <w:szCs w:val="22"/>
          </w:rPr>
          <w:t>Register and Get Started with Availity Essentials webpage</w:t>
        </w:r>
      </w:hyperlink>
      <w:r w:rsidRPr="00AD2B74">
        <w:rPr>
          <w:sz w:val="22"/>
          <w:szCs w:val="22"/>
        </w:rPr>
        <w:t> for details on how to register. We recommend you begin the Availity registration process now to ensure you have access prior to </w:t>
      </w:r>
      <w:r w:rsidRPr="00AD2B74">
        <w:rPr>
          <w:b/>
          <w:bCs/>
          <w:sz w:val="22"/>
          <w:szCs w:val="22"/>
        </w:rPr>
        <w:t>Sept. 30</w:t>
      </w:r>
      <w:r w:rsidRPr="00AD2B74">
        <w:rPr>
          <w:sz w:val="22"/>
          <w:szCs w:val="22"/>
        </w:rPr>
        <w:t>.</w:t>
      </w:r>
    </w:p>
    <w:p w14:paraId="43493755" w14:textId="0F587DA4" w:rsidR="00AD2B74" w:rsidRPr="00AD2B74" w:rsidRDefault="00AD2B74" w:rsidP="00AD2B74">
      <w:pPr>
        <w:rPr>
          <w:sz w:val="22"/>
          <w:szCs w:val="22"/>
        </w:rPr>
      </w:pPr>
      <w:r w:rsidRPr="00AD2B74">
        <w:rPr>
          <w:sz w:val="22"/>
          <w:szCs w:val="22"/>
        </w:rPr>
        <w:t>For more information on how to check claim status or submit a claim inquiry in Availity, we have a special section on the </w:t>
      </w:r>
      <w:r w:rsidR="00A3598C">
        <w:rPr>
          <w:sz w:val="22"/>
          <w:szCs w:val="22"/>
        </w:rPr>
        <w:t>Highmark Provider Resource Center.</w:t>
      </w:r>
    </w:p>
    <w:p w14:paraId="5DFBFA88" w14:textId="77777777" w:rsidR="00AD2B74" w:rsidRPr="00AD2B74" w:rsidRDefault="00AD2B74" w:rsidP="00AD2B74">
      <w:pPr>
        <w:numPr>
          <w:ilvl w:val="0"/>
          <w:numId w:val="1"/>
        </w:numPr>
        <w:rPr>
          <w:sz w:val="22"/>
          <w:szCs w:val="22"/>
        </w:rPr>
      </w:pPr>
      <w:r w:rsidRPr="00AD2B74">
        <w:rPr>
          <w:b/>
          <w:bCs/>
          <w:sz w:val="22"/>
          <w:szCs w:val="22"/>
        </w:rPr>
        <w:t>Interactive Voice Response (IVR)</w:t>
      </w:r>
      <w:r w:rsidRPr="00AD2B74">
        <w:rPr>
          <w:sz w:val="22"/>
          <w:szCs w:val="22"/>
        </w:rPr>
        <w:t> – An automated, interactive telephone system that allows providers to inquire about claim status.</w:t>
      </w:r>
    </w:p>
    <w:p w14:paraId="26C72D77" w14:textId="77777777" w:rsidR="00AD2B74" w:rsidRPr="00AD2B74" w:rsidRDefault="00AD2B74" w:rsidP="00AD2B74">
      <w:pPr>
        <w:numPr>
          <w:ilvl w:val="1"/>
          <w:numId w:val="1"/>
        </w:numPr>
        <w:rPr>
          <w:sz w:val="22"/>
          <w:szCs w:val="22"/>
        </w:rPr>
      </w:pPr>
      <w:r w:rsidRPr="00AD2B74">
        <w:rPr>
          <w:sz w:val="22"/>
          <w:szCs w:val="22"/>
        </w:rPr>
        <w:t>You can access the following claim information via the IVR:</w:t>
      </w:r>
    </w:p>
    <w:p w14:paraId="422803F3" w14:textId="77777777" w:rsidR="00AD2B74" w:rsidRPr="00AD2B74" w:rsidRDefault="00AD2B74" w:rsidP="006A0C24">
      <w:pPr>
        <w:numPr>
          <w:ilvl w:val="2"/>
          <w:numId w:val="1"/>
        </w:numPr>
        <w:spacing w:after="0" w:line="240" w:lineRule="auto"/>
        <w:rPr>
          <w:sz w:val="22"/>
          <w:szCs w:val="22"/>
        </w:rPr>
      </w:pPr>
      <w:r w:rsidRPr="00AD2B74">
        <w:rPr>
          <w:sz w:val="22"/>
          <w:szCs w:val="22"/>
        </w:rPr>
        <w:t>Charges</w:t>
      </w:r>
    </w:p>
    <w:p w14:paraId="142C5354" w14:textId="77777777" w:rsidR="00AD2B74" w:rsidRPr="00AD2B74" w:rsidRDefault="00AD2B74" w:rsidP="006A0C24">
      <w:pPr>
        <w:numPr>
          <w:ilvl w:val="2"/>
          <w:numId w:val="1"/>
        </w:numPr>
        <w:spacing w:after="0" w:line="240" w:lineRule="auto"/>
        <w:rPr>
          <w:sz w:val="22"/>
          <w:szCs w:val="22"/>
        </w:rPr>
      </w:pPr>
      <w:r w:rsidRPr="00AD2B74">
        <w:rPr>
          <w:sz w:val="22"/>
          <w:szCs w:val="22"/>
        </w:rPr>
        <w:t>Process date</w:t>
      </w:r>
    </w:p>
    <w:p w14:paraId="5B9092C3" w14:textId="51256946" w:rsidR="006A0C24" w:rsidRDefault="00AD2B74" w:rsidP="006A0C24">
      <w:pPr>
        <w:numPr>
          <w:ilvl w:val="2"/>
          <w:numId w:val="1"/>
        </w:numPr>
        <w:spacing w:after="0" w:line="240" w:lineRule="auto"/>
        <w:rPr>
          <w:sz w:val="22"/>
          <w:szCs w:val="22"/>
        </w:rPr>
      </w:pPr>
      <w:r w:rsidRPr="00AD2B74">
        <w:rPr>
          <w:sz w:val="22"/>
          <w:szCs w:val="22"/>
        </w:rPr>
        <w:t>Member responsibility</w:t>
      </w:r>
    </w:p>
    <w:p w14:paraId="1596D249" w14:textId="77777777" w:rsidR="006A0C24" w:rsidRPr="006A0C24" w:rsidRDefault="006A0C24" w:rsidP="006A0C24">
      <w:pPr>
        <w:spacing w:after="0" w:line="240" w:lineRule="auto"/>
        <w:ind w:left="2160"/>
        <w:rPr>
          <w:sz w:val="22"/>
          <w:szCs w:val="22"/>
        </w:rPr>
      </w:pPr>
    </w:p>
    <w:p w14:paraId="30B438CD" w14:textId="3F4F2D7B" w:rsidR="00AD2B74" w:rsidRPr="00AD2B74" w:rsidRDefault="00AD2B74" w:rsidP="00AD2B74">
      <w:pPr>
        <w:numPr>
          <w:ilvl w:val="1"/>
          <w:numId w:val="1"/>
        </w:numPr>
        <w:rPr>
          <w:sz w:val="22"/>
          <w:szCs w:val="22"/>
        </w:rPr>
      </w:pPr>
      <w:r w:rsidRPr="00AD2B74">
        <w:rPr>
          <w:sz w:val="22"/>
          <w:szCs w:val="22"/>
        </w:rPr>
        <w:t>Be prepared with the provider’s NPI number; member’s Highmark ID or Social Security number; member birthdate; and date of service.</w:t>
      </w:r>
    </w:p>
    <w:p w14:paraId="0CF3DE1A" w14:textId="77777777" w:rsidR="00AD2B74" w:rsidRPr="00AD2B74" w:rsidRDefault="00AD2B74" w:rsidP="00AD2B74">
      <w:pPr>
        <w:pBdr>
          <w:bottom w:val="single" w:sz="6" w:space="1" w:color="auto"/>
        </w:pBdr>
        <w:rPr>
          <w:sz w:val="22"/>
          <w:szCs w:val="22"/>
        </w:rPr>
      </w:pPr>
      <w:r w:rsidRPr="00AD2B74">
        <w:rPr>
          <w:sz w:val="22"/>
          <w:szCs w:val="22"/>
        </w:rPr>
        <w:t>Beginning </w:t>
      </w:r>
      <w:r w:rsidRPr="00AD2B74">
        <w:rPr>
          <w:b/>
          <w:bCs/>
          <w:sz w:val="22"/>
          <w:szCs w:val="22"/>
        </w:rPr>
        <w:t>Sept. 30, 2024</w:t>
      </w:r>
      <w:r w:rsidRPr="00AD2B74">
        <w:rPr>
          <w:sz w:val="22"/>
          <w:szCs w:val="22"/>
        </w:rPr>
        <w:t>, non-participating providers who call Highmark Provider Service Center for questions relating to claim status or claim inquiry will be directed to use Availity or the IVR.</w:t>
      </w:r>
    </w:p>
    <w:p w14:paraId="402F2982" w14:textId="77777777" w:rsidR="00AD2B74" w:rsidRPr="00AD2B74" w:rsidRDefault="00AD2B74" w:rsidP="00AD2B74">
      <w:pPr>
        <w:rPr>
          <w:sz w:val="22"/>
          <w:szCs w:val="22"/>
        </w:rPr>
      </w:pPr>
      <w:r w:rsidRPr="00AD2B74">
        <w:rPr>
          <w:i/>
          <w:iCs/>
          <w:sz w:val="22"/>
          <w:szCs w:val="22"/>
        </w:rPr>
        <w:lastRenderedPageBreak/>
        <w:t>Effective July 2023, Highmark participating providers in Delaware, Pennsylvania, and West Virginia were required to use Availity or the IVR for claim status and claim inquiry. The same requirement went into effect in New York in August 2024.</w:t>
      </w:r>
    </w:p>
    <w:p w14:paraId="28A10B8D" w14:textId="77777777" w:rsidR="00AD2B74" w:rsidRPr="00406EF4" w:rsidRDefault="00AD2B74">
      <w:pPr>
        <w:rPr>
          <w:sz w:val="22"/>
          <w:szCs w:val="22"/>
        </w:rPr>
      </w:pPr>
    </w:p>
    <w:p w14:paraId="0FB1EFE4" w14:textId="77777777" w:rsidR="00747529" w:rsidRPr="00406EF4" w:rsidRDefault="00747529">
      <w:pPr>
        <w:rPr>
          <w:sz w:val="22"/>
          <w:szCs w:val="22"/>
        </w:rPr>
      </w:pPr>
    </w:p>
    <w:p w14:paraId="70FE7D39" w14:textId="77777777" w:rsidR="00747529" w:rsidRDefault="00747529"/>
    <w:p w14:paraId="2DBEEB69" w14:textId="77777777" w:rsidR="00747529" w:rsidRDefault="00747529"/>
    <w:sectPr w:rsidR="00747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C72FC"/>
    <w:multiLevelType w:val="multilevel"/>
    <w:tmpl w:val="E2264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C924FD"/>
    <w:multiLevelType w:val="hybridMultilevel"/>
    <w:tmpl w:val="7FA0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234539">
    <w:abstractNumId w:val="0"/>
  </w:num>
  <w:num w:numId="2" w16cid:durableId="128982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74"/>
    <w:rsid w:val="00105818"/>
    <w:rsid w:val="001E6BA6"/>
    <w:rsid w:val="003D093C"/>
    <w:rsid w:val="003D78F1"/>
    <w:rsid w:val="00406EF4"/>
    <w:rsid w:val="00514D2B"/>
    <w:rsid w:val="00524A33"/>
    <w:rsid w:val="005C3193"/>
    <w:rsid w:val="005E1768"/>
    <w:rsid w:val="006A0C24"/>
    <w:rsid w:val="006D59A4"/>
    <w:rsid w:val="00735587"/>
    <w:rsid w:val="00747529"/>
    <w:rsid w:val="008E3470"/>
    <w:rsid w:val="00A3598C"/>
    <w:rsid w:val="00A60577"/>
    <w:rsid w:val="00A762DB"/>
    <w:rsid w:val="00AA2432"/>
    <w:rsid w:val="00AD2B74"/>
    <w:rsid w:val="00CF3B9F"/>
    <w:rsid w:val="00CF6505"/>
    <w:rsid w:val="00D9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34B0"/>
  <w15:chartTrackingRefBased/>
  <w15:docId w15:val="{D46AA09F-8C2B-4758-826D-1D37C5ED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B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B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B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B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B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B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B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B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B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B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B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B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B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B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B74"/>
    <w:rPr>
      <w:rFonts w:eastAsiaTheme="majorEastAsia" w:cstheme="majorBidi"/>
      <w:color w:val="272727" w:themeColor="text1" w:themeTint="D8"/>
    </w:rPr>
  </w:style>
  <w:style w:type="paragraph" w:styleId="Title">
    <w:name w:val="Title"/>
    <w:basedOn w:val="Normal"/>
    <w:next w:val="Normal"/>
    <w:link w:val="TitleChar"/>
    <w:uiPriority w:val="10"/>
    <w:qFormat/>
    <w:rsid w:val="00AD2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B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B74"/>
    <w:pPr>
      <w:spacing w:before="160"/>
      <w:jc w:val="center"/>
    </w:pPr>
    <w:rPr>
      <w:i/>
      <w:iCs/>
      <w:color w:val="404040" w:themeColor="text1" w:themeTint="BF"/>
    </w:rPr>
  </w:style>
  <w:style w:type="character" w:customStyle="1" w:styleId="QuoteChar">
    <w:name w:val="Quote Char"/>
    <w:basedOn w:val="DefaultParagraphFont"/>
    <w:link w:val="Quote"/>
    <w:uiPriority w:val="29"/>
    <w:rsid w:val="00AD2B74"/>
    <w:rPr>
      <w:i/>
      <w:iCs/>
      <w:color w:val="404040" w:themeColor="text1" w:themeTint="BF"/>
    </w:rPr>
  </w:style>
  <w:style w:type="paragraph" w:styleId="ListParagraph">
    <w:name w:val="List Paragraph"/>
    <w:basedOn w:val="Normal"/>
    <w:uiPriority w:val="34"/>
    <w:qFormat/>
    <w:rsid w:val="00AD2B74"/>
    <w:pPr>
      <w:ind w:left="720"/>
      <w:contextualSpacing/>
    </w:pPr>
  </w:style>
  <w:style w:type="character" w:styleId="IntenseEmphasis">
    <w:name w:val="Intense Emphasis"/>
    <w:basedOn w:val="DefaultParagraphFont"/>
    <w:uiPriority w:val="21"/>
    <w:qFormat/>
    <w:rsid w:val="00AD2B74"/>
    <w:rPr>
      <w:i/>
      <w:iCs/>
      <w:color w:val="0F4761" w:themeColor="accent1" w:themeShade="BF"/>
    </w:rPr>
  </w:style>
  <w:style w:type="paragraph" w:styleId="IntenseQuote">
    <w:name w:val="Intense Quote"/>
    <w:basedOn w:val="Normal"/>
    <w:next w:val="Normal"/>
    <w:link w:val="IntenseQuoteChar"/>
    <w:uiPriority w:val="30"/>
    <w:qFormat/>
    <w:rsid w:val="00AD2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B74"/>
    <w:rPr>
      <w:i/>
      <w:iCs/>
      <w:color w:val="0F4761" w:themeColor="accent1" w:themeShade="BF"/>
    </w:rPr>
  </w:style>
  <w:style w:type="character" w:styleId="IntenseReference">
    <w:name w:val="Intense Reference"/>
    <w:basedOn w:val="DefaultParagraphFont"/>
    <w:uiPriority w:val="32"/>
    <w:qFormat/>
    <w:rsid w:val="00AD2B74"/>
    <w:rPr>
      <w:b/>
      <w:bCs/>
      <w:smallCaps/>
      <w:color w:val="0F4761" w:themeColor="accent1" w:themeShade="BF"/>
      <w:spacing w:val="5"/>
    </w:rPr>
  </w:style>
  <w:style w:type="character" w:styleId="Hyperlink">
    <w:name w:val="Hyperlink"/>
    <w:basedOn w:val="DefaultParagraphFont"/>
    <w:uiPriority w:val="99"/>
    <w:unhideWhenUsed/>
    <w:rsid w:val="00AD2B74"/>
    <w:rPr>
      <w:color w:val="467886" w:themeColor="hyperlink"/>
      <w:u w:val="single"/>
    </w:rPr>
  </w:style>
  <w:style w:type="character" w:styleId="UnresolvedMention">
    <w:name w:val="Unresolved Mention"/>
    <w:basedOn w:val="DefaultParagraphFont"/>
    <w:uiPriority w:val="99"/>
    <w:semiHidden/>
    <w:unhideWhenUsed/>
    <w:rsid w:val="00AD2B74"/>
    <w:rPr>
      <w:color w:val="605E5C"/>
      <w:shd w:val="clear" w:color="auto" w:fill="E1DFDD"/>
    </w:rPr>
  </w:style>
  <w:style w:type="character" w:styleId="CommentReference">
    <w:name w:val="annotation reference"/>
    <w:basedOn w:val="DefaultParagraphFont"/>
    <w:uiPriority w:val="99"/>
    <w:semiHidden/>
    <w:unhideWhenUsed/>
    <w:rsid w:val="00735587"/>
    <w:rPr>
      <w:sz w:val="16"/>
      <w:szCs w:val="16"/>
    </w:rPr>
  </w:style>
  <w:style w:type="paragraph" w:styleId="CommentText">
    <w:name w:val="annotation text"/>
    <w:basedOn w:val="Normal"/>
    <w:link w:val="CommentTextChar"/>
    <w:uiPriority w:val="99"/>
    <w:unhideWhenUsed/>
    <w:rsid w:val="00735587"/>
    <w:pPr>
      <w:spacing w:line="240" w:lineRule="auto"/>
    </w:pPr>
    <w:rPr>
      <w:sz w:val="20"/>
      <w:szCs w:val="20"/>
    </w:rPr>
  </w:style>
  <w:style w:type="character" w:customStyle="1" w:styleId="CommentTextChar">
    <w:name w:val="Comment Text Char"/>
    <w:basedOn w:val="DefaultParagraphFont"/>
    <w:link w:val="CommentText"/>
    <w:uiPriority w:val="99"/>
    <w:rsid w:val="00735587"/>
    <w:rPr>
      <w:sz w:val="20"/>
      <w:szCs w:val="20"/>
    </w:rPr>
  </w:style>
  <w:style w:type="paragraph" w:styleId="CommentSubject">
    <w:name w:val="annotation subject"/>
    <w:basedOn w:val="CommentText"/>
    <w:next w:val="CommentText"/>
    <w:link w:val="CommentSubjectChar"/>
    <w:uiPriority w:val="99"/>
    <w:semiHidden/>
    <w:unhideWhenUsed/>
    <w:rsid w:val="00735587"/>
    <w:rPr>
      <w:b/>
      <w:bCs/>
    </w:rPr>
  </w:style>
  <w:style w:type="character" w:customStyle="1" w:styleId="CommentSubjectChar">
    <w:name w:val="Comment Subject Char"/>
    <w:basedOn w:val="CommentTextChar"/>
    <w:link w:val="CommentSubject"/>
    <w:uiPriority w:val="99"/>
    <w:semiHidden/>
    <w:rsid w:val="007355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07865">
      <w:bodyDiv w:val="1"/>
      <w:marLeft w:val="0"/>
      <w:marRight w:val="0"/>
      <w:marTop w:val="0"/>
      <w:marBottom w:val="0"/>
      <w:divBdr>
        <w:top w:val="none" w:sz="0" w:space="0" w:color="auto"/>
        <w:left w:val="none" w:sz="0" w:space="0" w:color="auto"/>
        <w:bottom w:val="none" w:sz="0" w:space="0" w:color="auto"/>
        <w:right w:val="none" w:sz="0" w:space="0" w:color="auto"/>
      </w:divBdr>
    </w:div>
    <w:div w:id="1205170480">
      <w:bodyDiv w:val="1"/>
      <w:marLeft w:val="0"/>
      <w:marRight w:val="0"/>
      <w:marTop w:val="0"/>
      <w:marBottom w:val="0"/>
      <w:divBdr>
        <w:top w:val="none" w:sz="0" w:space="0" w:color="auto"/>
        <w:left w:val="none" w:sz="0" w:space="0" w:color="auto"/>
        <w:bottom w:val="none" w:sz="0" w:space="0" w:color="auto"/>
        <w:right w:val="none" w:sz="0" w:space="0" w:color="auto"/>
      </w:divBdr>
    </w:div>
    <w:div w:id="1556770939">
      <w:bodyDiv w:val="1"/>
      <w:marLeft w:val="0"/>
      <w:marRight w:val="0"/>
      <w:marTop w:val="0"/>
      <w:marBottom w:val="0"/>
      <w:divBdr>
        <w:top w:val="none" w:sz="0" w:space="0" w:color="auto"/>
        <w:left w:val="none" w:sz="0" w:space="0" w:color="auto"/>
        <w:bottom w:val="none" w:sz="0" w:space="0" w:color="auto"/>
        <w:right w:val="none" w:sz="0" w:space="0" w:color="auto"/>
      </w:divBdr>
    </w:div>
    <w:div w:id="1850100462">
      <w:bodyDiv w:val="1"/>
      <w:marLeft w:val="0"/>
      <w:marRight w:val="0"/>
      <w:marTop w:val="0"/>
      <w:marBottom w:val="0"/>
      <w:divBdr>
        <w:top w:val="none" w:sz="0" w:space="0" w:color="auto"/>
        <w:left w:val="none" w:sz="0" w:space="0" w:color="auto"/>
        <w:bottom w:val="none" w:sz="0" w:space="0" w:color="auto"/>
        <w:right w:val="none" w:sz="0" w:space="0" w:color="auto"/>
      </w:divBdr>
    </w:div>
    <w:div w:id="1911379600">
      <w:bodyDiv w:val="1"/>
      <w:marLeft w:val="0"/>
      <w:marRight w:val="0"/>
      <w:marTop w:val="0"/>
      <w:marBottom w:val="0"/>
      <w:divBdr>
        <w:top w:val="none" w:sz="0" w:space="0" w:color="auto"/>
        <w:left w:val="none" w:sz="0" w:space="0" w:color="auto"/>
        <w:bottom w:val="none" w:sz="0" w:space="0" w:color="auto"/>
        <w:right w:val="none" w:sz="0" w:space="0" w:color="auto"/>
      </w:divBdr>
      <w:divsChild>
        <w:div w:id="873227718">
          <w:marLeft w:val="0"/>
          <w:marRight w:val="0"/>
          <w:marTop w:val="0"/>
          <w:marBottom w:val="0"/>
          <w:divBdr>
            <w:top w:val="none" w:sz="0" w:space="0" w:color="auto"/>
            <w:left w:val="none" w:sz="0" w:space="0" w:color="auto"/>
            <w:bottom w:val="none" w:sz="0" w:space="0" w:color="auto"/>
            <w:right w:val="none" w:sz="0" w:space="0" w:color="auto"/>
          </w:divBdr>
        </w:div>
        <w:div w:id="2036543454">
          <w:marLeft w:val="0"/>
          <w:marRight w:val="0"/>
          <w:marTop w:val="0"/>
          <w:marBottom w:val="0"/>
          <w:divBdr>
            <w:top w:val="none" w:sz="0" w:space="0" w:color="auto"/>
            <w:left w:val="none" w:sz="0" w:space="0" w:color="auto"/>
            <w:bottom w:val="none" w:sz="0" w:space="0" w:color="auto"/>
            <w:right w:val="none" w:sz="0" w:space="0" w:color="auto"/>
          </w:divBdr>
        </w:div>
      </w:divsChild>
    </w:div>
    <w:div w:id="2051295824">
      <w:bodyDiv w:val="1"/>
      <w:marLeft w:val="0"/>
      <w:marRight w:val="0"/>
      <w:marTop w:val="0"/>
      <w:marBottom w:val="0"/>
      <w:divBdr>
        <w:top w:val="none" w:sz="0" w:space="0" w:color="auto"/>
        <w:left w:val="none" w:sz="0" w:space="0" w:color="auto"/>
        <w:bottom w:val="none" w:sz="0" w:space="0" w:color="auto"/>
        <w:right w:val="none" w:sz="0" w:space="0" w:color="auto"/>
      </w:divBdr>
      <w:divsChild>
        <w:div w:id="1279294380">
          <w:marLeft w:val="0"/>
          <w:marRight w:val="0"/>
          <w:marTop w:val="0"/>
          <w:marBottom w:val="0"/>
          <w:divBdr>
            <w:top w:val="none" w:sz="0" w:space="0" w:color="auto"/>
            <w:left w:val="none" w:sz="0" w:space="0" w:color="auto"/>
            <w:bottom w:val="none" w:sz="0" w:space="0" w:color="auto"/>
            <w:right w:val="none" w:sz="0" w:space="0" w:color="auto"/>
          </w:divBdr>
        </w:div>
        <w:div w:id="2217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vaility.com/documents/learning/LP_AP_GetStarted/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vaility.com/" TargetMode="External"/><Relationship Id="rId5" Type="http://schemas.openxmlformats.org/officeDocument/2006/relationships/hyperlink" Target="https://apps.availity.com/web/onboarding/availity-fr-u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Rodgers, Shelley (Highmark Inc)</dc:creator>
  <cp:keywords/>
  <dc:description/>
  <cp:lastModifiedBy>Rodgers, Shelley (Highmark Inc)</cp:lastModifiedBy>
  <cp:revision>2</cp:revision>
  <dcterms:created xsi:type="dcterms:W3CDTF">2024-09-04T12:55:00Z</dcterms:created>
  <dcterms:modified xsi:type="dcterms:W3CDTF">2024-09-04T12:55:00Z</dcterms:modified>
</cp:coreProperties>
</file>